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5871" w:rsidRDefault="00A816EB">
      <w:pPr>
        <w:rPr>
          <w:b/>
          <w:sz w:val="24"/>
        </w:rPr>
      </w:pPr>
      <w:r>
        <w:rPr>
          <w:b/>
          <w:sz w:val="24"/>
        </w:rPr>
        <w:t xml:space="preserve">RESPONSABLE </w:t>
      </w:r>
      <w:r>
        <w:rPr>
          <w:b/>
          <w:sz w:val="24"/>
        </w:rPr>
        <w:t>SERVICE FORMATION-COMPETENCES</w:t>
      </w:r>
    </w:p>
    <w:p w:rsidR="00A816EB" w:rsidRDefault="00A816EB">
      <w:pPr>
        <w:rPr>
          <w:b/>
          <w:sz w:val="24"/>
        </w:rPr>
      </w:pPr>
    </w:p>
    <w:p w:rsidR="00A816EB" w:rsidRDefault="00A816EB" w:rsidP="00A816EB">
      <w:pPr>
        <w:pStyle w:val="Paragraphedeliste"/>
        <w:numPr>
          <w:ilvl w:val="0"/>
          <w:numId w:val="1"/>
        </w:numPr>
        <w:tabs>
          <w:tab w:val="left" w:pos="603"/>
          <w:tab w:val="left" w:pos="604"/>
        </w:tabs>
        <w:spacing w:before="0"/>
        <w:rPr>
          <w:b/>
          <w:sz w:val="20"/>
        </w:rPr>
      </w:pPr>
      <w:r>
        <w:rPr>
          <w:b/>
          <w:sz w:val="20"/>
          <w:u w:val="thick"/>
        </w:rPr>
        <w:t>MISSIONS</w:t>
      </w:r>
    </w:p>
    <w:p w:rsidR="00A816EB" w:rsidRPr="00A816EB" w:rsidRDefault="00A816EB" w:rsidP="00A816EB">
      <w:pPr>
        <w:tabs>
          <w:tab w:val="left" w:pos="897"/>
          <w:tab w:val="left" w:pos="898"/>
        </w:tabs>
        <w:spacing w:before="126"/>
        <w:ind w:left="897"/>
        <w:rPr>
          <w:rFonts w:ascii="Arial" w:eastAsia="Arial" w:hAnsi="Arial" w:cs="Arial"/>
          <w:lang w:eastAsia="fr-FR" w:bidi="fr-FR"/>
        </w:rPr>
      </w:pPr>
      <w:r>
        <w:tab/>
      </w:r>
      <w:r w:rsidRPr="00A816EB">
        <w:rPr>
          <w:rFonts w:ascii="Arial" w:eastAsia="Arial" w:hAnsi="Arial" w:cs="Arial"/>
          <w:lang w:eastAsia="fr-FR" w:bidi="fr-FR"/>
        </w:rPr>
        <w:t xml:space="preserve">Positionné au sein de l’équipe de la DRH, gère la formation professionnelle tout au long de la vie du personnel non médical à travers les missions suivantes : </w:t>
      </w:r>
    </w:p>
    <w:p w:rsidR="00A816EB" w:rsidRDefault="00A816EB" w:rsidP="00A816EB">
      <w:pPr>
        <w:pStyle w:val="Paragraphedeliste"/>
        <w:tabs>
          <w:tab w:val="left" w:pos="897"/>
          <w:tab w:val="left" w:pos="898"/>
        </w:tabs>
        <w:spacing w:before="126"/>
        <w:ind w:firstLine="0"/>
      </w:pPr>
    </w:p>
    <w:p w:rsidR="00A816EB" w:rsidRPr="00E83719" w:rsidRDefault="00A816EB" w:rsidP="00A816EB">
      <w:pPr>
        <w:pStyle w:val="Paragraphedeliste"/>
        <w:numPr>
          <w:ilvl w:val="1"/>
          <w:numId w:val="1"/>
        </w:numPr>
        <w:tabs>
          <w:tab w:val="left" w:pos="897"/>
          <w:tab w:val="left" w:pos="898"/>
        </w:tabs>
        <w:spacing w:before="126"/>
      </w:pPr>
      <w:r w:rsidRPr="00E83719">
        <w:t xml:space="preserve">Elaboration, mise en place et suivi des plans de formation </w:t>
      </w:r>
    </w:p>
    <w:p w:rsidR="00A816EB" w:rsidRPr="00E83719" w:rsidRDefault="00A816EB" w:rsidP="00A816EB">
      <w:pPr>
        <w:pStyle w:val="Paragraphedeliste"/>
        <w:numPr>
          <w:ilvl w:val="1"/>
          <w:numId w:val="1"/>
        </w:numPr>
        <w:tabs>
          <w:tab w:val="left" w:pos="897"/>
          <w:tab w:val="left" w:pos="898"/>
        </w:tabs>
        <w:spacing w:before="1"/>
      </w:pPr>
      <w:r w:rsidRPr="00E83719">
        <w:t>Conseil aux décideurs</w:t>
      </w:r>
    </w:p>
    <w:p w:rsidR="00A816EB" w:rsidRPr="00E83719" w:rsidRDefault="00A816EB" w:rsidP="00A816EB">
      <w:pPr>
        <w:pStyle w:val="Paragraphedeliste"/>
        <w:numPr>
          <w:ilvl w:val="1"/>
          <w:numId w:val="1"/>
        </w:numPr>
        <w:tabs>
          <w:tab w:val="left" w:pos="897"/>
          <w:tab w:val="left" w:pos="898"/>
        </w:tabs>
      </w:pPr>
      <w:r w:rsidRPr="00E83719">
        <w:t xml:space="preserve">Conseil pédagogique </w:t>
      </w:r>
    </w:p>
    <w:p w:rsidR="00A816EB" w:rsidRPr="00E83719" w:rsidRDefault="00A816EB" w:rsidP="00A816EB">
      <w:pPr>
        <w:pStyle w:val="Paragraphedeliste"/>
        <w:numPr>
          <w:ilvl w:val="1"/>
          <w:numId w:val="1"/>
        </w:numPr>
        <w:tabs>
          <w:tab w:val="left" w:pos="897"/>
          <w:tab w:val="left" w:pos="898"/>
        </w:tabs>
      </w:pPr>
      <w:r w:rsidRPr="00E83719">
        <w:t>Gestion d’organisme de formation</w:t>
      </w:r>
    </w:p>
    <w:p w:rsidR="00A816EB" w:rsidRPr="00E83719" w:rsidRDefault="00A816EB" w:rsidP="00A816EB">
      <w:pPr>
        <w:pStyle w:val="Paragraphedeliste"/>
        <w:numPr>
          <w:ilvl w:val="1"/>
          <w:numId w:val="1"/>
        </w:numPr>
        <w:tabs>
          <w:tab w:val="left" w:pos="897"/>
          <w:tab w:val="left" w:pos="898"/>
        </w:tabs>
      </w:pPr>
      <w:r w:rsidRPr="00E83719">
        <w:t>Gestion du Service Formation-Compétence</w:t>
      </w:r>
    </w:p>
    <w:p w:rsidR="00A816EB" w:rsidRPr="00E83719" w:rsidRDefault="00A816EB" w:rsidP="00A816EB">
      <w:pPr>
        <w:pStyle w:val="Paragraphedeliste"/>
        <w:numPr>
          <w:ilvl w:val="1"/>
          <w:numId w:val="1"/>
        </w:numPr>
        <w:tabs>
          <w:tab w:val="left" w:pos="897"/>
          <w:tab w:val="left" w:pos="898"/>
        </w:tabs>
      </w:pPr>
      <w:r w:rsidRPr="00E83719">
        <w:t>Organisation et suivi des stages du personnel non soignant</w:t>
      </w:r>
    </w:p>
    <w:p w:rsidR="00A816EB" w:rsidRPr="00E83719" w:rsidRDefault="00A816EB" w:rsidP="00A816EB">
      <w:pPr>
        <w:pStyle w:val="Paragraphedeliste"/>
        <w:numPr>
          <w:ilvl w:val="1"/>
          <w:numId w:val="1"/>
        </w:numPr>
        <w:tabs>
          <w:tab w:val="left" w:pos="897"/>
          <w:tab w:val="left" w:pos="898"/>
        </w:tabs>
      </w:pPr>
      <w:r w:rsidRPr="00E83719">
        <w:t>Organisation des concours statutaires de la FPH</w:t>
      </w:r>
    </w:p>
    <w:p w:rsidR="00A816EB" w:rsidRDefault="00A816EB" w:rsidP="00A816EB">
      <w:pPr>
        <w:pStyle w:val="Corpsdetexte"/>
        <w:spacing w:before="8"/>
        <w:ind w:left="0" w:firstLine="0"/>
        <w:rPr>
          <w:sz w:val="20"/>
        </w:rPr>
      </w:pPr>
    </w:p>
    <w:p w:rsidR="00A816EB" w:rsidRDefault="00A816EB" w:rsidP="00A816EB">
      <w:pPr>
        <w:pStyle w:val="Paragraphedeliste"/>
        <w:numPr>
          <w:ilvl w:val="0"/>
          <w:numId w:val="1"/>
        </w:numPr>
        <w:tabs>
          <w:tab w:val="left" w:pos="603"/>
          <w:tab w:val="left" w:pos="604"/>
        </w:tabs>
        <w:spacing w:before="0"/>
        <w:rPr>
          <w:b/>
          <w:sz w:val="20"/>
        </w:rPr>
      </w:pPr>
      <w:r>
        <w:rPr>
          <w:b/>
          <w:sz w:val="20"/>
          <w:u w:val="thick"/>
        </w:rPr>
        <w:t>ACTIVITES PRINCIPALES</w:t>
      </w:r>
    </w:p>
    <w:p w:rsidR="00A816EB" w:rsidRDefault="00A816EB" w:rsidP="00A816EB">
      <w:pPr>
        <w:pStyle w:val="Corpsdetexte"/>
        <w:spacing w:before="0"/>
        <w:ind w:left="0" w:firstLine="0"/>
        <w:rPr>
          <w:b/>
          <w:sz w:val="13"/>
        </w:rPr>
      </w:pPr>
    </w:p>
    <w:p w:rsidR="00A816EB" w:rsidRDefault="00A816EB" w:rsidP="00A816EB">
      <w:pPr>
        <w:pStyle w:val="Corpsdetexte"/>
        <w:spacing w:before="0"/>
        <w:ind w:left="0" w:firstLine="0"/>
        <w:rPr>
          <w:sz w:val="21"/>
        </w:rPr>
      </w:pPr>
    </w:p>
    <w:p w:rsidR="00A816EB" w:rsidRPr="00E83719" w:rsidRDefault="00A816EB" w:rsidP="00A816EB">
      <w:pPr>
        <w:tabs>
          <w:tab w:val="left" w:pos="897"/>
          <w:tab w:val="left" w:pos="898"/>
        </w:tabs>
        <w:spacing w:line="468" w:lineRule="auto"/>
        <w:ind w:right="17"/>
        <w:rPr>
          <w:u w:val="single"/>
        </w:rPr>
      </w:pPr>
      <w:r w:rsidRPr="00E83719">
        <w:rPr>
          <w:u w:val="single"/>
        </w:rPr>
        <w:t>Ingénierie de formation :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  <w:ind w:right="2292"/>
      </w:pPr>
      <w:r>
        <w:t>Coordination du recueil des besoins en formation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  <w:ind w:right="2292"/>
      </w:pPr>
      <w:r>
        <w:t>Analyse des besoins en formation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  <w:ind w:right="2292"/>
      </w:pPr>
      <w:r>
        <w:t>Elaboration du plan de formation prévisionnel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  <w:ind w:right="2292"/>
      </w:pPr>
      <w:r>
        <w:t>Elaboration et suivi administratif et financier du plan de formation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  <w:ind w:right="2292"/>
      </w:pPr>
      <w:r>
        <w:t>Achat des actions de formation (marchés publics)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</w:pPr>
      <w:r>
        <w:t>Réalisation d’outils et de méthodes relatifs à la formation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</w:pPr>
      <w:r>
        <w:t>Relation avec les partenaires sociaux dans le domaine de la formation, dont l’organisation des Commissions de la Formation Permanente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</w:pPr>
      <w:r>
        <w:t>Participation à la coordination des plans de formation au niveau du GHT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  <w:ind w:right="2292"/>
      </w:pPr>
      <w:r>
        <w:t>Participation aux groupes de travail de l’ANFH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  <w:ind w:right="2292"/>
      </w:pPr>
      <w:r>
        <w:t>Veille réglementaire dans le domaine de la formation professionnelle</w:t>
      </w:r>
    </w:p>
    <w:p w:rsidR="00A816EB" w:rsidRDefault="00A816EB" w:rsidP="00A816EB">
      <w:pPr>
        <w:tabs>
          <w:tab w:val="left" w:pos="897"/>
          <w:tab w:val="left" w:pos="898"/>
        </w:tabs>
        <w:spacing w:line="468" w:lineRule="auto"/>
        <w:ind w:right="2292"/>
      </w:pPr>
    </w:p>
    <w:p w:rsidR="00A816EB" w:rsidRDefault="00A816EB" w:rsidP="00A816EB">
      <w:pPr>
        <w:tabs>
          <w:tab w:val="left" w:pos="897"/>
          <w:tab w:val="left" w:pos="898"/>
        </w:tabs>
        <w:spacing w:line="468" w:lineRule="auto"/>
        <w:ind w:right="2292"/>
      </w:pPr>
      <w:r>
        <w:rPr>
          <w:u w:val="single"/>
        </w:rPr>
        <w:t>Conseil pédagogique</w:t>
      </w:r>
    </w:p>
    <w:p w:rsidR="00A816EB" w:rsidRPr="00E83719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  <w:spacing w:before="2"/>
        <w:rPr>
          <w:u w:val="single"/>
        </w:rPr>
      </w:pPr>
      <w:r>
        <w:t>Suivi individuel des agents dans le domaine de la formation</w:t>
      </w:r>
    </w:p>
    <w:p w:rsidR="00A816EB" w:rsidRPr="00E83719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  <w:spacing w:before="2"/>
        <w:rPr>
          <w:u w:val="single"/>
        </w:rPr>
      </w:pPr>
      <w:r>
        <w:t>Aide à l’élaboration des projets de formation professionnelles et personnelles</w:t>
      </w:r>
    </w:p>
    <w:p w:rsidR="00A816EB" w:rsidRP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  <w:spacing w:before="2"/>
        <w:rPr>
          <w:u w:val="single"/>
        </w:rPr>
      </w:pPr>
      <w:r>
        <w:t>Aide à la reconversion professionnelle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  <w:spacing w:before="2"/>
        <w:rPr>
          <w:u w:val="single"/>
        </w:rPr>
      </w:pPr>
      <w:r>
        <w:t>Conseil en évolution professionnelle</w:t>
      </w:r>
    </w:p>
    <w:p w:rsidR="00A816EB" w:rsidRDefault="00A816EB" w:rsidP="00A816EB"/>
    <w:p w:rsidR="00A816EB" w:rsidRDefault="00A816EB" w:rsidP="00A816EB"/>
    <w:p w:rsidR="00A816EB" w:rsidRPr="004F191D" w:rsidRDefault="00A816EB" w:rsidP="00A816EB">
      <w:pPr>
        <w:rPr>
          <w:u w:val="single"/>
        </w:rPr>
      </w:pPr>
      <w:r w:rsidRPr="004F191D">
        <w:rPr>
          <w:u w:val="single"/>
        </w:rPr>
        <w:t>Gestion d’organisme de formation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</w:pPr>
      <w:r>
        <w:t xml:space="preserve">Enregistrements, obtentions et suivi des labels propres à la formation (organisme de formation, Agence Nationale du DPC, DATA-DOCK, INRS) 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</w:pPr>
      <w:r>
        <w:t>Conception et suivi des actions de formation (ingénierie pédagogique)</w:t>
      </w:r>
    </w:p>
    <w:p w:rsidR="00A816EB" w:rsidRDefault="00A816EB" w:rsidP="00A816EB">
      <w:pPr>
        <w:pStyle w:val="Paragraphedeliste"/>
        <w:numPr>
          <w:ilvl w:val="2"/>
          <w:numId w:val="1"/>
        </w:numPr>
        <w:tabs>
          <w:tab w:val="left" w:pos="897"/>
          <w:tab w:val="left" w:pos="898"/>
        </w:tabs>
      </w:pPr>
      <w:r>
        <w:t>Evaluation de la qualité des formations</w:t>
      </w:r>
    </w:p>
    <w:p w:rsidR="00A816EB" w:rsidRDefault="00A816EB" w:rsidP="00A816EB">
      <w:pPr>
        <w:pStyle w:val="Paragraphedeliste"/>
        <w:numPr>
          <w:ilvl w:val="2"/>
          <w:numId w:val="1"/>
        </w:numPr>
      </w:pPr>
      <w:r>
        <w:t>Conception, validation et suivi des actions DPC du PNM (ingénierie de la qualité)</w:t>
      </w:r>
    </w:p>
    <w:p w:rsidR="00A816EB" w:rsidRDefault="00A816EB" w:rsidP="00A816EB">
      <w:pPr>
        <w:pStyle w:val="Paragraphedeliste"/>
        <w:numPr>
          <w:ilvl w:val="2"/>
          <w:numId w:val="1"/>
        </w:numPr>
      </w:pPr>
      <w:r>
        <w:t>Recrutement et valorisation des formateurs internes</w:t>
      </w:r>
    </w:p>
    <w:p w:rsidR="00A816EB" w:rsidRDefault="00A816EB" w:rsidP="00A816EB">
      <w:pPr>
        <w:pStyle w:val="Paragraphedeliste"/>
        <w:numPr>
          <w:ilvl w:val="2"/>
          <w:numId w:val="1"/>
        </w:numPr>
      </w:pPr>
      <w:r>
        <w:t>Animation des formations</w:t>
      </w:r>
    </w:p>
    <w:p w:rsidR="00A816EB" w:rsidRDefault="00A816EB" w:rsidP="00A816EB">
      <w:pPr>
        <w:pStyle w:val="Paragraphedeliste"/>
        <w:numPr>
          <w:ilvl w:val="2"/>
          <w:numId w:val="1"/>
        </w:numPr>
      </w:pPr>
      <w:r>
        <w:t>Collaboration et conseil aux autres unités de formation du CHR (IFSI, CRA, CRIAVS)</w:t>
      </w:r>
    </w:p>
    <w:p w:rsidR="00A816EB" w:rsidRDefault="00A816EB" w:rsidP="00A816EB"/>
    <w:p w:rsidR="00A816EB" w:rsidRDefault="00A816EB" w:rsidP="00A816EB"/>
    <w:p w:rsidR="00A816EB" w:rsidRPr="00C22C3E" w:rsidRDefault="00A816EB" w:rsidP="00A816EB">
      <w:pPr>
        <w:rPr>
          <w:u w:val="single"/>
        </w:rPr>
      </w:pPr>
      <w:r w:rsidRPr="00C22C3E">
        <w:rPr>
          <w:u w:val="single"/>
        </w:rPr>
        <w:t>Gestion du Service Formation-Compétences</w:t>
      </w:r>
    </w:p>
    <w:p w:rsidR="00A816EB" w:rsidRDefault="00A816EB" w:rsidP="00A816EB">
      <w:pPr>
        <w:pStyle w:val="Paragraphedeliste"/>
        <w:numPr>
          <w:ilvl w:val="2"/>
          <w:numId w:val="1"/>
        </w:numPr>
      </w:pPr>
      <w:r>
        <w:t>Gestion du personnel</w:t>
      </w:r>
    </w:p>
    <w:p w:rsidR="00A816EB" w:rsidRDefault="00A816EB" w:rsidP="00A816EB">
      <w:pPr>
        <w:pStyle w:val="Paragraphedeliste"/>
        <w:numPr>
          <w:ilvl w:val="2"/>
          <w:numId w:val="1"/>
        </w:numPr>
      </w:pPr>
      <w:r>
        <w:t>Gestion des salles de formation et du personnel</w:t>
      </w:r>
    </w:p>
    <w:p w:rsidR="00A816EB" w:rsidRDefault="00A816EB" w:rsidP="00A816EB">
      <w:pPr>
        <w:pStyle w:val="Paragraphedeliste"/>
        <w:numPr>
          <w:ilvl w:val="2"/>
          <w:numId w:val="1"/>
        </w:numPr>
      </w:pPr>
      <w:r>
        <w:t>Supervision d’organisation des concours statutaires</w:t>
      </w:r>
    </w:p>
    <w:p w:rsidR="00A816EB" w:rsidRDefault="00A816EB" w:rsidP="00A816EB">
      <w:pPr>
        <w:pStyle w:val="Paragraphedeliste"/>
        <w:numPr>
          <w:ilvl w:val="2"/>
          <w:numId w:val="1"/>
        </w:numPr>
      </w:pPr>
      <w:r>
        <w:t>Supervision du suivi des stages</w:t>
      </w:r>
    </w:p>
    <w:p w:rsidR="00A816EB" w:rsidRDefault="00A816EB" w:rsidP="00A816EB">
      <w:pPr>
        <w:pStyle w:val="Paragraphedeliste"/>
        <w:numPr>
          <w:ilvl w:val="2"/>
          <w:numId w:val="1"/>
        </w:numPr>
        <w:sectPr w:rsidR="00A816EB" w:rsidSect="00A816EB">
          <w:pgSz w:w="11910" w:h="16840"/>
          <w:pgMar w:top="340" w:right="560" w:bottom="280" w:left="560" w:header="720" w:footer="720" w:gutter="0"/>
          <w:cols w:space="720"/>
        </w:sectPr>
      </w:pPr>
      <w:r>
        <w:t>Elaboration des procédures et conception des outils</w:t>
      </w:r>
    </w:p>
    <w:p w:rsidR="00A816EB" w:rsidRDefault="00A816EB" w:rsidP="00A816EB">
      <w:pPr>
        <w:pStyle w:val="Corpsdetexte"/>
        <w:spacing w:before="0"/>
        <w:ind w:left="0" w:firstLine="0"/>
        <w:rPr>
          <w:sz w:val="11"/>
        </w:rPr>
      </w:pPr>
    </w:p>
    <w:p w:rsidR="00A816EB" w:rsidRDefault="00A816EB" w:rsidP="00A816EB">
      <w:pPr>
        <w:pStyle w:val="Paragraphedeliste"/>
        <w:numPr>
          <w:ilvl w:val="0"/>
          <w:numId w:val="1"/>
        </w:numPr>
        <w:tabs>
          <w:tab w:val="left" w:pos="603"/>
          <w:tab w:val="left" w:pos="604"/>
        </w:tabs>
        <w:spacing w:before="93"/>
        <w:rPr>
          <w:b/>
          <w:sz w:val="20"/>
        </w:rPr>
      </w:pPr>
      <w:r>
        <w:rPr>
          <w:b/>
          <w:sz w:val="20"/>
          <w:u w:val="thick"/>
        </w:rPr>
        <w:t>RELATIONS HIERARCHIQUES ET</w:t>
      </w:r>
      <w:r>
        <w:rPr>
          <w:b/>
          <w:spacing w:val="1"/>
          <w:sz w:val="20"/>
          <w:u w:val="thick"/>
        </w:rPr>
        <w:t xml:space="preserve"> </w:t>
      </w:r>
      <w:r>
        <w:rPr>
          <w:b/>
          <w:sz w:val="20"/>
          <w:u w:val="thick"/>
        </w:rPr>
        <w:t>FONCTIONNELLES</w:t>
      </w:r>
    </w:p>
    <w:p w:rsidR="00A816EB" w:rsidRDefault="00A816EB" w:rsidP="00A816EB">
      <w:pPr>
        <w:pStyle w:val="Corpsdetexte"/>
        <w:spacing w:before="123"/>
        <w:ind w:left="176" w:firstLine="0"/>
      </w:pPr>
      <w:r>
        <w:t xml:space="preserve">Il est placé sous la responsabilité hiérarchique </w:t>
      </w:r>
      <w:r>
        <w:t>du Directeur</w:t>
      </w:r>
      <w:r>
        <w:t xml:space="preserve"> </w:t>
      </w:r>
      <w:r>
        <w:t xml:space="preserve">des Ressources </w:t>
      </w:r>
      <w:r>
        <w:t>Humaines.</w:t>
      </w:r>
    </w:p>
    <w:p w:rsidR="00A816EB" w:rsidRDefault="00A816EB" w:rsidP="00A816EB">
      <w:pPr>
        <w:pStyle w:val="Corpsdetexte"/>
        <w:spacing w:before="11"/>
        <w:ind w:left="0" w:firstLine="0"/>
        <w:rPr>
          <w:sz w:val="20"/>
        </w:rPr>
      </w:pPr>
    </w:p>
    <w:p w:rsidR="00A816EB" w:rsidRDefault="00A816EB" w:rsidP="00A816EB">
      <w:pPr>
        <w:pStyle w:val="Corpsdetexte"/>
        <w:spacing w:before="0"/>
        <w:ind w:left="176" w:firstLine="0"/>
        <w:rPr>
          <w:u w:val="single"/>
        </w:rPr>
      </w:pPr>
      <w:r>
        <w:rPr>
          <w:u w:val="single"/>
        </w:rPr>
        <w:t>Fonctionnelles</w:t>
      </w:r>
    </w:p>
    <w:p w:rsidR="00A816EB" w:rsidRDefault="00A816EB" w:rsidP="00A816EB">
      <w:pPr>
        <w:pStyle w:val="Corpsdetexte"/>
        <w:numPr>
          <w:ilvl w:val="1"/>
          <w:numId w:val="1"/>
        </w:numPr>
        <w:spacing w:before="0"/>
      </w:pPr>
      <w:r>
        <w:t>Directions fonctionnelles</w:t>
      </w:r>
    </w:p>
    <w:p w:rsidR="00A816EB" w:rsidRDefault="00A816EB" w:rsidP="00A816EB">
      <w:pPr>
        <w:pStyle w:val="Corpsdetexte"/>
        <w:numPr>
          <w:ilvl w:val="1"/>
          <w:numId w:val="1"/>
        </w:numPr>
        <w:spacing w:before="0"/>
      </w:pPr>
      <w:r>
        <w:t>Cadres de pôle, cadre supérieurs de santé, cadres de santé</w:t>
      </w:r>
    </w:p>
    <w:p w:rsidR="00A816EB" w:rsidRDefault="00A816EB" w:rsidP="00A816EB">
      <w:pPr>
        <w:pStyle w:val="Corpsdetexte"/>
        <w:numPr>
          <w:ilvl w:val="1"/>
          <w:numId w:val="1"/>
        </w:numPr>
        <w:spacing w:before="0"/>
      </w:pPr>
      <w:r>
        <w:t>Organismes de formation</w:t>
      </w:r>
    </w:p>
    <w:p w:rsidR="00A816EB" w:rsidRDefault="00A816EB" w:rsidP="00A816EB">
      <w:pPr>
        <w:pStyle w:val="Corpsdetexte"/>
        <w:numPr>
          <w:ilvl w:val="1"/>
          <w:numId w:val="1"/>
        </w:numPr>
        <w:spacing w:before="0"/>
      </w:pPr>
      <w:r>
        <w:t>ANFH</w:t>
      </w:r>
    </w:p>
    <w:p w:rsidR="00A816EB" w:rsidRPr="00825D7A" w:rsidRDefault="00A816EB" w:rsidP="00A816EB">
      <w:pPr>
        <w:pStyle w:val="Corpsdetexte"/>
        <w:numPr>
          <w:ilvl w:val="1"/>
          <w:numId w:val="1"/>
        </w:numPr>
        <w:spacing w:before="0"/>
      </w:pPr>
      <w:r>
        <w:t>Organisations syndicales</w:t>
      </w:r>
    </w:p>
    <w:p w:rsidR="00A816EB" w:rsidRDefault="00A816EB" w:rsidP="00A816EB">
      <w:pPr>
        <w:pStyle w:val="Corpsdetexte"/>
        <w:spacing w:before="6"/>
        <w:ind w:left="0" w:firstLine="0"/>
        <w:rPr>
          <w:sz w:val="20"/>
        </w:rPr>
      </w:pPr>
    </w:p>
    <w:p w:rsidR="00A816EB" w:rsidRPr="005B59A4" w:rsidRDefault="00A816EB" w:rsidP="00A816EB">
      <w:pPr>
        <w:pStyle w:val="Corpsdetexte"/>
        <w:spacing w:before="6"/>
        <w:ind w:left="720" w:firstLine="0"/>
        <w:rPr>
          <w:sz w:val="20"/>
          <w:szCs w:val="20"/>
        </w:rPr>
      </w:pPr>
      <w:bookmarkStart w:id="0" w:name="_GoBack"/>
      <w:bookmarkEnd w:id="0"/>
    </w:p>
    <w:p w:rsidR="00A816EB" w:rsidRDefault="00A816EB"/>
    <w:sectPr w:rsidR="00A816E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D65F7D"/>
    <w:multiLevelType w:val="hybridMultilevel"/>
    <w:tmpl w:val="F294D40A"/>
    <w:lvl w:ilvl="0" w:tplc="149E7068">
      <w:start w:val="1"/>
      <w:numFmt w:val="upperRoman"/>
      <w:lvlText w:val="%1."/>
      <w:lvlJc w:val="left"/>
      <w:pPr>
        <w:ind w:left="604" w:hanging="428"/>
        <w:jc w:val="left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  <w:lang w:val="fr-FR" w:eastAsia="fr-FR" w:bidi="fr-FR"/>
      </w:rPr>
    </w:lvl>
    <w:lvl w:ilvl="1" w:tplc="C63C7484">
      <w:numFmt w:val="bullet"/>
      <w:lvlText w:val="-"/>
      <w:lvlJc w:val="left"/>
      <w:pPr>
        <w:ind w:left="897" w:hanging="361"/>
      </w:pPr>
      <w:rPr>
        <w:rFonts w:ascii="Arial" w:eastAsia="Arial" w:hAnsi="Arial" w:cs="Arial" w:hint="default"/>
        <w:w w:val="92"/>
        <w:sz w:val="22"/>
        <w:szCs w:val="22"/>
        <w:lang w:val="fr-FR" w:eastAsia="fr-FR" w:bidi="fr-FR"/>
      </w:rPr>
    </w:lvl>
    <w:lvl w:ilvl="2" w:tplc="58483ACE">
      <w:numFmt w:val="bullet"/>
      <w:lvlText w:val="•"/>
      <w:lvlJc w:val="left"/>
      <w:pPr>
        <w:ind w:left="1998" w:hanging="361"/>
      </w:pPr>
      <w:rPr>
        <w:rFonts w:hint="default"/>
        <w:lang w:val="fr-FR" w:eastAsia="fr-FR" w:bidi="fr-FR"/>
      </w:rPr>
    </w:lvl>
    <w:lvl w:ilvl="3" w:tplc="724C2B2E">
      <w:numFmt w:val="bullet"/>
      <w:lvlText w:val="•"/>
      <w:lvlJc w:val="left"/>
      <w:pPr>
        <w:ind w:left="3096" w:hanging="361"/>
      </w:pPr>
      <w:rPr>
        <w:rFonts w:hint="default"/>
        <w:lang w:val="fr-FR" w:eastAsia="fr-FR" w:bidi="fr-FR"/>
      </w:rPr>
    </w:lvl>
    <w:lvl w:ilvl="4" w:tplc="E2045182">
      <w:numFmt w:val="bullet"/>
      <w:lvlText w:val="•"/>
      <w:lvlJc w:val="left"/>
      <w:pPr>
        <w:ind w:left="4195" w:hanging="361"/>
      </w:pPr>
      <w:rPr>
        <w:rFonts w:hint="default"/>
        <w:lang w:val="fr-FR" w:eastAsia="fr-FR" w:bidi="fr-FR"/>
      </w:rPr>
    </w:lvl>
    <w:lvl w:ilvl="5" w:tplc="5BE283DC">
      <w:numFmt w:val="bullet"/>
      <w:lvlText w:val="•"/>
      <w:lvlJc w:val="left"/>
      <w:pPr>
        <w:ind w:left="5293" w:hanging="361"/>
      </w:pPr>
      <w:rPr>
        <w:rFonts w:hint="default"/>
        <w:lang w:val="fr-FR" w:eastAsia="fr-FR" w:bidi="fr-FR"/>
      </w:rPr>
    </w:lvl>
    <w:lvl w:ilvl="6" w:tplc="2A64BCCE">
      <w:numFmt w:val="bullet"/>
      <w:lvlText w:val="•"/>
      <w:lvlJc w:val="left"/>
      <w:pPr>
        <w:ind w:left="6392" w:hanging="361"/>
      </w:pPr>
      <w:rPr>
        <w:rFonts w:hint="default"/>
        <w:lang w:val="fr-FR" w:eastAsia="fr-FR" w:bidi="fr-FR"/>
      </w:rPr>
    </w:lvl>
    <w:lvl w:ilvl="7" w:tplc="A978CF1E">
      <w:numFmt w:val="bullet"/>
      <w:lvlText w:val="•"/>
      <w:lvlJc w:val="left"/>
      <w:pPr>
        <w:ind w:left="7490" w:hanging="361"/>
      </w:pPr>
      <w:rPr>
        <w:rFonts w:hint="default"/>
        <w:lang w:val="fr-FR" w:eastAsia="fr-FR" w:bidi="fr-FR"/>
      </w:rPr>
    </w:lvl>
    <w:lvl w:ilvl="8" w:tplc="6AA6CB16">
      <w:numFmt w:val="bullet"/>
      <w:lvlText w:val="•"/>
      <w:lvlJc w:val="left"/>
      <w:pPr>
        <w:ind w:left="8589" w:hanging="361"/>
      </w:pPr>
      <w:rPr>
        <w:rFonts w:hint="default"/>
        <w:lang w:val="fr-FR" w:eastAsia="fr-FR" w:bidi="fr-FR"/>
      </w:rPr>
    </w:lvl>
  </w:abstractNum>
  <w:abstractNum w:abstractNumId="1">
    <w:nsid w:val="5ADC7BCF"/>
    <w:multiLevelType w:val="hybridMultilevel"/>
    <w:tmpl w:val="00EA6344"/>
    <w:lvl w:ilvl="0" w:tplc="2CBCA0AA"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6F1B"/>
    <w:rsid w:val="004D6F1B"/>
    <w:rsid w:val="00A816EB"/>
    <w:rsid w:val="00D358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6EB"/>
    <w:pPr>
      <w:widowControl w:val="0"/>
      <w:autoSpaceDE w:val="0"/>
      <w:autoSpaceDN w:val="0"/>
      <w:spacing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816EB"/>
    <w:pPr>
      <w:widowControl w:val="0"/>
      <w:autoSpaceDE w:val="0"/>
      <w:autoSpaceDN w:val="0"/>
      <w:spacing w:before="4" w:line="240" w:lineRule="auto"/>
      <w:ind w:left="897" w:hanging="361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816EB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A816EB"/>
    <w:pPr>
      <w:widowControl w:val="0"/>
      <w:autoSpaceDE w:val="0"/>
      <w:autoSpaceDN w:val="0"/>
      <w:spacing w:before="4" w:line="240" w:lineRule="auto"/>
      <w:ind w:left="897" w:hanging="361"/>
    </w:pPr>
    <w:rPr>
      <w:rFonts w:ascii="Arial" w:eastAsia="Arial" w:hAnsi="Arial" w:cs="Arial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A816E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mic Sans MS" w:eastAsiaTheme="minorHAnsi" w:hAnsi="Comic Sans MS" w:cstheme="minorBidi"/>
        <w:sz w:val="22"/>
        <w:szCs w:val="22"/>
        <w:lang w:val="fr-FR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A816EB"/>
    <w:pPr>
      <w:widowControl w:val="0"/>
      <w:autoSpaceDE w:val="0"/>
      <w:autoSpaceDN w:val="0"/>
      <w:spacing w:line="240" w:lineRule="auto"/>
    </w:pPr>
    <w:rPr>
      <w:rFonts w:asciiTheme="minorHAnsi" w:hAnsiTheme="minorHAnsi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A816EB"/>
    <w:pPr>
      <w:widowControl w:val="0"/>
      <w:autoSpaceDE w:val="0"/>
      <w:autoSpaceDN w:val="0"/>
      <w:spacing w:before="4" w:line="240" w:lineRule="auto"/>
      <w:ind w:left="897" w:hanging="361"/>
    </w:pPr>
    <w:rPr>
      <w:rFonts w:ascii="Arial" w:eastAsia="Arial" w:hAnsi="Arial" w:cs="Arial"/>
      <w:lang w:eastAsia="fr-FR" w:bidi="fr-FR"/>
    </w:rPr>
  </w:style>
  <w:style w:type="character" w:customStyle="1" w:styleId="CorpsdetexteCar">
    <w:name w:val="Corps de texte Car"/>
    <w:basedOn w:val="Policepardfaut"/>
    <w:link w:val="Corpsdetexte"/>
    <w:uiPriority w:val="1"/>
    <w:rsid w:val="00A816EB"/>
    <w:rPr>
      <w:rFonts w:ascii="Arial" w:eastAsia="Arial" w:hAnsi="Arial" w:cs="Arial"/>
      <w:lang w:eastAsia="fr-FR" w:bidi="fr-FR"/>
    </w:rPr>
  </w:style>
  <w:style w:type="paragraph" w:styleId="Paragraphedeliste">
    <w:name w:val="List Paragraph"/>
    <w:basedOn w:val="Normal"/>
    <w:uiPriority w:val="1"/>
    <w:qFormat/>
    <w:rsid w:val="00A816EB"/>
    <w:pPr>
      <w:widowControl w:val="0"/>
      <w:autoSpaceDE w:val="0"/>
      <w:autoSpaceDN w:val="0"/>
      <w:spacing w:before="4" w:line="240" w:lineRule="auto"/>
      <w:ind w:left="897" w:hanging="361"/>
    </w:pPr>
    <w:rPr>
      <w:rFonts w:ascii="Arial" w:eastAsia="Arial" w:hAnsi="Arial" w:cs="Arial"/>
      <w:lang w:eastAsia="fr-FR" w:bidi="fr-FR"/>
    </w:rPr>
  </w:style>
  <w:style w:type="paragraph" w:customStyle="1" w:styleId="TableParagraph">
    <w:name w:val="Table Paragraph"/>
    <w:basedOn w:val="Normal"/>
    <w:uiPriority w:val="1"/>
    <w:qFormat/>
    <w:rsid w:val="00A816EB"/>
    <w:pPr>
      <w:widowControl w:val="0"/>
      <w:autoSpaceDE w:val="0"/>
      <w:autoSpaceDN w:val="0"/>
      <w:spacing w:line="240" w:lineRule="auto"/>
    </w:pPr>
    <w:rPr>
      <w:rFonts w:ascii="Arial" w:eastAsia="Arial" w:hAnsi="Arial" w:cs="Arial"/>
      <w:lang w:eastAsia="fr-FR" w:bidi="fr-FR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816EB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816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C2F38BC1.dotm</Template>
  <TotalTime>2</TotalTime>
  <Pages>2</Pages>
  <Words>380</Words>
  <Characters>2094</Characters>
  <Application>Microsoft Office Word</Application>
  <DocSecurity>0</DocSecurity>
  <Lines>17</Lines>
  <Paragraphs>4</Paragraphs>
  <ScaleCrop>false</ScaleCrop>
  <Company>CH du Rouvray</Company>
  <LinksUpToDate>false</LinksUpToDate>
  <CharactersWithSpaces>2470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KOSELAK Arkadiusz</dc:creator>
  <cp:keywords/>
  <dc:description/>
  <cp:lastModifiedBy>KOSELAK Arkadiusz</cp:lastModifiedBy>
  <cp:revision>2</cp:revision>
  <dcterms:created xsi:type="dcterms:W3CDTF">2019-07-31T09:19:00Z</dcterms:created>
  <dcterms:modified xsi:type="dcterms:W3CDTF">2019-07-31T09:21:00Z</dcterms:modified>
</cp:coreProperties>
</file>